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ptos" w:hAnsi="Aptos"/>
          <w:b/>
          <w:i w:val="0"/>
          <w:color w:val="000000"/>
          <w:sz w:val="56"/>
        </w:rPr>
        <w:t>Personal Investment Policy Statement</w:t>
      </w:r>
    </w:p>
    <w:p>
      <w:pPr>
        <w:spacing w:after="280"/>
      </w:pPr>
      <w:r>
        <w:rPr>
          <w:rFonts w:ascii="Aptos" w:hAnsi="Aptos"/>
          <w:b/>
          <w:i w:val="0"/>
          <w:color w:val="17365D"/>
          <w:sz w:val="18"/>
        </w:rPr>
        <w:t>LONG TERM DECISION FRAMEWORK</w:t>
      </w:r>
    </w:p>
    <w:p>
      <w:r>
        <w:t>This working template records the decisions that guide an investment portfolio. It is educational and does not recommend any investment, return, allocation, tax treatment, or risk level. Complete it using your own circumstances and qualified advice where needed.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c>
          <w:tcPr>
            <w:tcW w:type="dxa" w:w="5112"/>
            <w:tcMar>
              <w:top w:w="140" w:type="dxa"/>
              <w:start w:w="150" w:type="dxa"/>
              <w:bottom w:w="140" w:type="dxa"/>
              <w:end w:w="150" w:type="dxa"/>
            </w:tcMar>
          </w:tcPr>
          <w:p>
            <w:r>
              <w:rPr>
                <w:rFonts w:ascii="Aptos" w:hAnsi="Aptos"/>
                <w:b/>
                <w:i w:val="0"/>
                <w:color w:val="17365D"/>
                <w:sz w:val="17"/>
              </w:rPr>
              <w:t>Investor or household</w:t>
              <w:br/>
            </w:r>
            <w:r>
              <w:rPr>
                <w:rFonts w:ascii="Aptos" w:hAnsi="Aptos"/>
                <w:b w:val="0"/>
                <w:i/>
                <w:color w:val="666666"/>
                <w:sz w:val="20"/>
              </w:rPr>
              <w:t>Click or type here</w:t>
            </w:r>
          </w:p>
        </w:tc>
        <w:tc>
          <w:tcPr>
            <w:tcW w:type="dxa" w:w="5112"/>
            <w:tcMar>
              <w:top w:w="140" w:type="dxa"/>
              <w:start w:w="150" w:type="dxa"/>
              <w:bottom w:w="140" w:type="dxa"/>
              <w:end w:w="150" w:type="dxa"/>
            </w:tcMar>
          </w:tcPr>
          <w:p>
            <w:r>
              <w:rPr>
                <w:rFonts w:ascii="Aptos" w:hAnsi="Aptos"/>
                <w:b/>
                <w:i w:val="0"/>
                <w:color w:val="17365D"/>
                <w:sz w:val="17"/>
              </w:rPr>
              <w:t>Effective date</w:t>
              <w:br/>
            </w:r>
            <w:r>
              <w:rPr>
                <w:rFonts w:ascii="Aptos" w:hAnsi="Aptos"/>
                <w:b w:val="0"/>
                <w:i/>
                <w:color w:val="666666"/>
                <w:sz w:val="20"/>
              </w:rPr>
              <w:t>Click or type here</w:t>
            </w:r>
          </w:p>
        </w:tc>
      </w:tr>
      <w:tr>
        <w:tc>
          <w:tcPr>
            <w:tcW w:type="dxa" w:w="5112"/>
            <w:tcMar>
              <w:top w:w="140" w:type="dxa"/>
              <w:start w:w="150" w:type="dxa"/>
              <w:bottom w:w="140" w:type="dxa"/>
              <w:end w:w="150" w:type="dxa"/>
            </w:tcMar>
          </w:tcPr>
          <w:p>
            <w:r>
              <w:rPr>
                <w:rFonts w:ascii="Aptos" w:hAnsi="Aptos"/>
                <w:b/>
                <w:i w:val="0"/>
                <w:color w:val="17365D"/>
                <w:sz w:val="17"/>
              </w:rPr>
              <w:t>Review date</w:t>
              <w:br/>
            </w:r>
            <w:r>
              <w:rPr>
                <w:rFonts w:ascii="Aptos" w:hAnsi="Aptos"/>
                <w:b w:val="0"/>
                <w:i/>
                <w:color w:val="666666"/>
                <w:sz w:val="20"/>
              </w:rPr>
              <w:t>Click or type here</w:t>
            </w:r>
          </w:p>
        </w:tc>
        <w:tc>
          <w:tcPr>
            <w:tcW w:type="dxa" w:w="5112"/>
            <w:tcMar>
              <w:top w:w="140" w:type="dxa"/>
              <w:start w:w="150" w:type="dxa"/>
              <w:bottom w:w="140" w:type="dxa"/>
              <w:end w:w="150" w:type="dxa"/>
            </w:tcMar>
          </w:tcPr>
          <w:p>
            <w:r>
              <w:rPr>
                <w:rFonts w:ascii="Aptos" w:hAnsi="Aptos"/>
                <w:b/>
                <w:i w:val="0"/>
                <w:color w:val="17365D"/>
                <w:sz w:val="17"/>
              </w:rPr>
              <w:t>Prepared with</w:t>
              <w:br/>
            </w:r>
            <w:r>
              <w:rPr>
                <w:rFonts w:ascii="Aptos" w:hAnsi="Aptos"/>
                <w:b w:val="0"/>
                <w:i/>
                <w:color w:val="666666"/>
                <w:sz w:val="20"/>
              </w:rPr>
              <w:t>Click or type here</w:t>
            </w:r>
          </w:p>
        </w:tc>
      </w:tr>
      <w:tr>
        <w:tc>
          <w:tcPr>
            <w:tcW w:type="dxa" w:w="5112"/>
            <w:tcMar>
              <w:top w:w="140" w:type="dxa"/>
              <w:start w:w="150" w:type="dxa"/>
              <w:bottom w:w="140" w:type="dxa"/>
              <w:end w:w="150" w:type="dxa"/>
            </w:tcMar>
          </w:tcPr>
          <w:p>
            <w:r>
              <w:rPr>
                <w:rFonts w:ascii="Aptos" w:hAnsi="Aptos"/>
                <w:b/>
                <w:i w:val="0"/>
                <w:color w:val="17365D"/>
                <w:sz w:val="17"/>
              </w:rPr>
              <w:t>Accounts covered</w:t>
              <w:br/>
            </w:r>
            <w:r>
              <w:rPr>
                <w:rFonts w:ascii="Aptos" w:hAnsi="Aptos"/>
                <w:b w:val="0"/>
                <w:i/>
                <w:color w:val="666666"/>
                <w:sz w:val="20"/>
              </w:rPr>
              <w:t>Click or type here</w:t>
            </w:r>
          </w:p>
        </w:tc>
        <w:tc>
          <w:tcPr>
            <w:tcW w:type="dxa" w:w="5112"/>
            <w:tcMar>
              <w:top w:w="140" w:type="dxa"/>
              <w:start w:w="150" w:type="dxa"/>
              <w:bottom w:w="140" w:type="dxa"/>
              <w:end w:w="150" w:type="dxa"/>
            </w:tcMar>
          </w:tcPr>
          <w:p>
            <w:r>
              <w:rPr>
                <w:rFonts w:ascii="Aptos" w:hAnsi="Aptos"/>
                <w:b/>
                <w:i w:val="0"/>
                <w:color w:val="17365D"/>
                <w:sz w:val="17"/>
              </w:rPr>
              <w:t>Base currency</w:t>
              <w:br/>
            </w:r>
            <w:r>
              <w:rPr>
                <w:rFonts w:ascii="Aptos" w:hAnsi="Aptos"/>
                <w:b w:val="0"/>
                <w:i/>
                <w:color w:val="666666"/>
                <w:sz w:val="20"/>
              </w:rPr>
              <w:t>Click or type here</w:t>
            </w:r>
          </w:p>
        </w:tc>
      </w:tr>
    </w:tbl>
    <w:p>
      <w:pPr>
        <w:pStyle w:val="Heading1"/>
      </w:pPr>
      <w:r>
        <w:t>Purpose and priorities</w:t>
      </w:r>
    </w:p>
    <w:p>
      <w:pPr>
        <w:pStyle w:val="Heading2"/>
      </w:pPr>
      <w:r>
        <w:t>Portfolio purpose</w:t>
      </w:r>
    </w:p>
    <w:p>
      <w:r>
        <w:rPr>
          <w:rFonts w:ascii="Aptos" w:hAnsi="Aptos"/>
          <w:b w:val="0"/>
          <w:i/>
          <w:color w:val="555555"/>
          <w:sz w:val="18"/>
        </w:rPr>
        <w:t>State what the assets are intended to fund, the approximate horizon, and the priority order among goals.</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c>
          <w:tcPr>
            <w:tcW w:type="dxa" w:w="4032"/>
            <w:shd w:fill="17365D"/>
            <w:tcMar>
              <w:top w:w="120" w:type="dxa"/>
              <w:start w:w="140" w:type="dxa"/>
              <w:bottom w:w="120" w:type="dxa"/>
              <w:end w:w="140" w:type="dxa"/>
            </w:tcMar>
            <w:vAlign w:val="center"/>
          </w:tcPr>
          <w:p>
            <w:pPr>
              <w:jc w:val="center"/>
            </w:pPr>
            <w:r>
              <w:rPr>
                <w:rFonts w:ascii="Aptos" w:hAnsi="Aptos"/>
                <w:b/>
                <w:i w:val="0"/>
                <w:color w:val="FFFFFF"/>
                <w:sz w:val="17"/>
              </w:rPr>
              <w:t>Goal</w:t>
            </w:r>
          </w:p>
        </w:tc>
        <w:tc>
          <w:tcPr>
            <w:tcW w:type="dxa" w:w="2304"/>
            <w:shd w:fill="17365D"/>
            <w:tcMar>
              <w:top w:w="120" w:type="dxa"/>
              <w:start w:w="140" w:type="dxa"/>
              <w:bottom w:w="120" w:type="dxa"/>
              <w:end w:w="140" w:type="dxa"/>
            </w:tcMar>
            <w:vAlign w:val="center"/>
          </w:tcPr>
          <w:p>
            <w:pPr>
              <w:jc w:val="center"/>
            </w:pPr>
            <w:r>
              <w:rPr>
                <w:rFonts w:ascii="Aptos" w:hAnsi="Aptos"/>
                <w:b/>
                <w:i w:val="0"/>
                <w:color w:val="FFFFFF"/>
                <w:sz w:val="17"/>
              </w:rPr>
              <w:t>Target amount</w:t>
            </w:r>
          </w:p>
        </w:tc>
        <w:tc>
          <w:tcPr>
            <w:tcW w:type="dxa" w:w="2160"/>
            <w:shd w:fill="17365D"/>
            <w:tcMar>
              <w:top w:w="120" w:type="dxa"/>
              <w:start w:w="140" w:type="dxa"/>
              <w:bottom w:w="120" w:type="dxa"/>
              <w:end w:w="140" w:type="dxa"/>
            </w:tcMar>
            <w:vAlign w:val="center"/>
          </w:tcPr>
          <w:p>
            <w:pPr>
              <w:jc w:val="center"/>
            </w:pPr>
            <w:r>
              <w:rPr>
                <w:rFonts w:ascii="Aptos" w:hAnsi="Aptos"/>
                <w:b/>
                <w:i w:val="0"/>
                <w:color w:val="FFFFFF"/>
                <w:sz w:val="17"/>
              </w:rPr>
              <w:t>Target date</w:t>
            </w:r>
          </w:p>
        </w:tc>
        <w:tc>
          <w:tcPr>
            <w:tcW w:type="dxa" w:w="2016"/>
            <w:shd w:fill="17365D"/>
            <w:tcMar>
              <w:top w:w="120" w:type="dxa"/>
              <w:start w:w="140" w:type="dxa"/>
              <w:bottom w:w="120" w:type="dxa"/>
              <w:end w:w="140" w:type="dxa"/>
            </w:tcMar>
            <w:vAlign w:val="center"/>
          </w:tcPr>
          <w:p>
            <w:pPr>
              <w:jc w:val="center"/>
            </w:pPr>
            <w:r>
              <w:rPr>
                <w:rFonts w:ascii="Aptos" w:hAnsi="Aptos"/>
                <w:b/>
                <w:i w:val="0"/>
                <w:color w:val="FFFFFF"/>
                <w:sz w:val="17"/>
              </w:rPr>
              <w:t>Priority</w:t>
            </w:r>
          </w:p>
        </w:tc>
      </w:tr>
      <w:tr>
        <w:tc>
          <w:tcPr>
            <w:tcW w:type="dxa" w:w="4032"/>
            <w:tcMar>
              <w:top w:w="120" w:type="dxa"/>
              <w:start w:w="140" w:type="dxa"/>
              <w:bottom w:w="120" w:type="dxa"/>
              <w:end w:w="140" w:type="dxa"/>
            </w:tcMar>
            <w:vAlign w:val="center"/>
          </w:tcPr>
          <w:p>
            <w:pPr>
              <w:jc w:val="left"/>
            </w:pPr>
            <w:r>
              <w:rPr>
                <w:rFonts w:ascii="Aptos" w:hAnsi="Aptos"/>
                <w:b w:val="0"/>
                <w:i w:val="0"/>
                <w:color w:val="333333"/>
                <w:sz w:val="18"/>
              </w:rPr>
              <w:t>[Goal]</w:t>
            </w:r>
          </w:p>
        </w:tc>
        <w:tc>
          <w:tcPr>
            <w:tcW w:type="dxa" w:w="2304"/>
            <w:tcMar>
              <w:top w:w="120" w:type="dxa"/>
              <w:start w:w="140" w:type="dxa"/>
              <w:bottom w:w="120" w:type="dxa"/>
              <w:end w:w="140" w:type="dxa"/>
            </w:tcMar>
            <w:vAlign w:val="center"/>
          </w:tcPr>
          <w:p>
            <w:pPr>
              <w:jc w:val="center"/>
            </w:pPr>
            <w:r>
              <w:rPr>
                <w:rFonts w:ascii="Aptos" w:hAnsi="Aptos"/>
                <w:b w:val="0"/>
                <w:i w:val="0"/>
                <w:color w:val="333333"/>
                <w:sz w:val="18"/>
              </w:rPr>
              <w:t>[Amount]</w:t>
            </w:r>
          </w:p>
        </w:tc>
        <w:tc>
          <w:tcPr>
            <w:tcW w:type="dxa" w:w="2160"/>
            <w:tcMar>
              <w:top w:w="120" w:type="dxa"/>
              <w:start w:w="140" w:type="dxa"/>
              <w:bottom w:w="120" w:type="dxa"/>
              <w:end w:w="140" w:type="dxa"/>
            </w:tcMar>
            <w:vAlign w:val="center"/>
          </w:tcPr>
          <w:p>
            <w:pPr>
              <w:jc w:val="center"/>
            </w:pPr>
            <w:r>
              <w:rPr>
                <w:rFonts w:ascii="Aptos" w:hAnsi="Aptos"/>
                <w:b w:val="0"/>
                <w:i w:val="0"/>
                <w:color w:val="333333"/>
                <w:sz w:val="18"/>
              </w:rPr>
              <w:t>[Date]</w:t>
            </w:r>
          </w:p>
        </w:tc>
        <w:tc>
          <w:tcPr>
            <w:tcW w:type="dxa" w:w="2016"/>
            <w:tcMar>
              <w:top w:w="120" w:type="dxa"/>
              <w:start w:w="140" w:type="dxa"/>
              <w:bottom w:w="120" w:type="dxa"/>
              <w:end w:w="140" w:type="dxa"/>
            </w:tcMar>
            <w:vAlign w:val="center"/>
          </w:tcPr>
          <w:p>
            <w:pPr>
              <w:jc w:val="left"/>
            </w:pPr>
            <w:r>
              <w:rPr>
                <w:rFonts w:ascii="Aptos" w:hAnsi="Aptos"/>
                <w:b w:val="0"/>
                <w:i w:val="0"/>
                <w:color w:val="333333"/>
                <w:sz w:val="18"/>
              </w:rPr>
              <w:t>High / Medium / Low</w:t>
            </w:r>
          </w:p>
        </w:tc>
      </w:tr>
      <w:tr>
        <w:tc>
          <w:tcPr>
            <w:tcW w:type="dxa" w:w="4032"/>
            <w:tcMar>
              <w:top w:w="120" w:type="dxa"/>
              <w:start w:w="140" w:type="dxa"/>
              <w:bottom w:w="120" w:type="dxa"/>
              <w:end w:w="140" w:type="dxa"/>
            </w:tcMar>
            <w:vAlign w:val="center"/>
            <w:shd w:fill="EDF2F8"/>
          </w:tcPr>
          <w:p>
            <w:pPr>
              <w:jc w:val="left"/>
            </w:pPr>
            <w:r>
              <w:rPr>
                <w:rFonts w:ascii="Aptos" w:hAnsi="Aptos"/>
                <w:b w:val="0"/>
                <w:i w:val="0"/>
                <w:color w:val="333333"/>
                <w:sz w:val="18"/>
              </w:rPr>
              <w:t>[Goal]</w:t>
            </w:r>
          </w:p>
        </w:tc>
        <w:tc>
          <w:tcPr>
            <w:tcW w:type="dxa" w:w="2304"/>
            <w:tcMar>
              <w:top w:w="120" w:type="dxa"/>
              <w:start w:w="140" w:type="dxa"/>
              <w:bottom w:w="120" w:type="dxa"/>
              <w:end w:w="140" w:type="dxa"/>
            </w:tcMar>
            <w:vAlign w:val="center"/>
            <w:shd w:fill="EDF2F8"/>
          </w:tcPr>
          <w:p>
            <w:pPr>
              <w:jc w:val="center"/>
            </w:pPr>
            <w:r>
              <w:rPr>
                <w:rFonts w:ascii="Aptos" w:hAnsi="Aptos"/>
                <w:b w:val="0"/>
                <w:i w:val="0"/>
                <w:color w:val="333333"/>
                <w:sz w:val="18"/>
              </w:rPr>
              <w:t>[Amount]</w:t>
            </w:r>
          </w:p>
        </w:tc>
        <w:tc>
          <w:tcPr>
            <w:tcW w:type="dxa" w:w="2160"/>
            <w:tcMar>
              <w:top w:w="120" w:type="dxa"/>
              <w:start w:w="140" w:type="dxa"/>
              <w:bottom w:w="120" w:type="dxa"/>
              <w:end w:w="140" w:type="dxa"/>
            </w:tcMar>
            <w:vAlign w:val="center"/>
            <w:shd w:fill="EDF2F8"/>
          </w:tcPr>
          <w:p>
            <w:pPr>
              <w:jc w:val="center"/>
            </w:pPr>
            <w:r>
              <w:rPr>
                <w:rFonts w:ascii="Aptos" w:hAnsi="Aptos"/>
                <w:b w:val="0"/>
                <w:i w:val="0"/>
                <w:color w:val="333333"/>
                <w:sz w:val="18"/>
              </w:rPr>
              <w:t>[Date]</w:t>
            </w:r>
          </w:p>
        </w:tc>
        <w:tc>
          <w:tcPr>
            <w:tcW w:type="dxa" w:w="2016"/>
            <w:tcMar>
              <w:top w:w="120" w:type="dxa"/>
              <w:start w:w="140" w:type="dxa"/>
              <w:bottom w:w="120" w:type="dxa"/>
              <w:end w:w="140" w:type="dxa"/>
            </w:tcMar>
            <w:vAlign w:val="center"/>
            <w:shd w:fill="EDF2F8"/>
          </w:tcPr>
          <w:p>
            <w:pPr>
              <w:jc w:val="left"/>
            </w:pPr>
            <w:r>
              <w:rPr>
                <w:rFonts w:ascii="Aptos" w:hAnsi="Aptos"/>
                <w:b w:val="0"/>
                <w:i w:val="0"/>
                <w:color w:val="333333"/>
                <w:sz w:val="18"/>
              </w:rPr>
              <w:t>High / Medium / Low</w:t>
            </w:r>
          </w:p>
        </w:tc>
      </w:tr>
    </w:tbl>
    <w:p>
      <w:r>
        <w:br w:type="page"/>
      </w:r>
    </w:p>
    <w:p>
      <w:pPr>
        <w:pStyle w:val="Heading1"/>
      </w:pPr>
      <w:r>
        <w:t>Investor profile and constraints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c>
          <w:tcPr>
            <w:tcW w:type="dxa" w:w="3240"/>
            <w:shd w:fill="17365D"/>
            <w:tcMar>
              <w:top w:w="120" w:type="dxa"/>
              <w:start w:w="140" w:type="dxa"/>
              <w:bottom w:w="120" w:type="dxa"/>
              <w:end w:w="140" w:type="dxa"/>
            </w:tcMar>
            <w:vAlign w:val="center"/>
          </w:tcPr>
          <w:p>
            <w:pPr>
              <w:jc w:val="center"/>
            </w:pPr>
            <w:r>
              <w:rPr>
                <w:rFonts w:ascii="Aptos" w:hAnsi="Aptos"/>
                <w:b/>
                <w:i w:val="0"/>
                <w:color w:val="FFFFFF"/>
                <w:sz w:val="17"/>
              </w:rPr>
              <w:t>Factor</w:t>
            </w:r>
          </w:p>
        </w:tc>
        <w:tc>
          <w:tcPr>
            <w:tcW w:type="dxa" w:w="7344"/>
            <w:shd w:fill="17365D"/>
            <w:tcMar>
              <w:top w:w="120" w:type="dxa"/>
              <w:start w:w="140" w:type="dxa"/>
              <w:bottom w:w="120" w:type="dxa"/>
              <w:end w:w="140" w:type="dxa"/>
            </w:tcMar>
            <w:vAlign w:val="center"/>
          </w:tcPr>
          <w:p>
            <w:pPr>
              <w:jc w:val="center"/>
            </w:pPr>
            <w:r>
              <w:rPr>
                <w:rFonts w:ascii="Aptos" w:hAnsi="Aptos"/>
                <w:b/>
                <w:i w:val="0"/>
                <w:color w:val="FFFFFF"/>
                <w:sz w:val="17"/>
              </w:rPr>
              <w:t>Decision or current position</w:t>
            </w:r>
          </w:p>
        </w:tc>
      </w:tr>
      <w:tr>
        <w:tc>
          <w:tcPr>
            <w:tcW w:type="dxa" w:w="3240"/>
            <w:tcMar>
              <w:top w:w="120" w:type="dxa"/>
              <w:start w:w="140" w:type="dxa"/>
              <w:bottom w:w="120" w:type="dxa"/>
              <w:end w:w="140" w:type="dxa"/>
            </w:tcMar>
            <w:vAlign w:val="center"/>
          </w:tcPr>
          <w:p>
            <w:pPr>
              <w:jc w:val="left"/>
            </w:pPr>
            <w:r>
              <w:rPr>
                <w:rFonts w:ascii="Aptos" w:hAnsi="Aptos"/>
                <w:b w:val="0"/>
                <w:i w:val="0"/>
                <w:color w:val="333333"/>
                <w:sz w:val="18"/>
              </w:rPr>
              <w:t>Time horizon</w:t>
            </w:r>
          </w:p>
        </w:tc>
        <w:tc>
          <w:tcPr>
            <w:tcW w:type="dxa" w:w="7344"/>
            <w:tcMar>
              <w:top w:w="120" w:type="dxa"/>
              <w:start w:w="140" w:type="dxa"/>
              <w:bottom w:w="120" w:type="dxa"/>
              <w:end w:w="140" w:type="dxa"/>
            </w:tcMar>
            <w:vAlign w:val="center"/>
          </w:tcPr>
          <w:p>
            <w:pPr>
              <w:jc w:val="left"/>
            </w:pPr>
            <w:r>
              <w:rPr>
                <w:rFonts w:ascii="Aptos" w:hAnsi="Aptos"/>
                <w:b w:val="0"/>
                <w:i w:val="0"/>
                <w:color w:val="333333"/>
                <w:sz w:val="18"/>
              </w:rPr>
              <w:t>[Years and phases]</w:t>
            </w:r>
          </w:p>
        </w:tc>
      </w:tr>
      <w:tr>
        <w:tc>
          <w:tcPr>
            <w:tcW w:type="dxa" w:w="3240"/>
            <w:tcMar>
              <w:top w:w="120" w:type="dxa"/>
              <w:start w:w="140" w:type="dxa"/>
              <w:bottom w:w="120" w:type="dxa"/>
              <w:end w:w="140" w:type="dxa"/>
            </w:tcMar>
            <w:vAlign w:val="center"/>
            <w:shd w:fill="EDF2F8"/>
          </w:tcPr>
          <w:p>
            <w:pPr>
              <w:jc w:val="left"/>
            </w:pPr>
            <w:r>
              <w:rPr>
                <w:rFonts w:ascii="Aptos" w:hAnsi="Aptos"/>
                <w:b w:val="0"/>
                <w:i w:val="0"/>
                <w:color w:val="333333"/>
                <w:sz w:val="18"/>
              </w:rPr>
              <w:t>Liquidity needs</w:t>
            </w:r>
          </w:p>
        </w:tc>
        <w:tc>
          <w:tcPr>
            <w:tcW w:type="dxa" w:w="7344"/>
            <w:tcMar>
              <w:top w:w="120" w:type="dxa"/>
              <w:start w:w="140" w:type="dxa"/>
              <w:bottom w:w="120" w:type="dxa"/>
              <w:end w:w="140" w:type="dxa"/>
            </w:tcMar>
            <w:vAlign w:val="center"/>
            <w:shd w:fill="EDF2F8"/>
          </w:tcPr>
          <w:p>
            <w:pPr>
              <w:jc w:val="left"/>
            </w:pPr>
            <w:r>
              <w:rPr>
                <w:rFonts w:ascii="Aptos" w:hAnsi="Aptos"/>
                <w:b w:val="0"/>
                <w:i w:val="0"/>
                <w:color w:val="333333"/>
                <w:sz w:val="18"/>
              </w:rPr>
              <w:t>[Expected withdrawals and emergency reserve]</w:t>
            </w:r>
          </w:p>
        </w:tc>
      </w:tr>
      <w:tr>
        <w:tc>
          <w:tcPr>
            <w:tcW w:type="dxa" w:w="3240"/>
            <w:tcMar>
              <w:top w:w="120" w:type="dxa"/>
              <w:start w:w="140" w:type="dxa"/>
              <w:bottom w:w="120" w:type="dxa"/>
              <w:end w:w="140" w:type="dxa"/>
            </w:tcMar>
            <w:vAlign w:val="center"/>
          </w:tcPr>
          <w:p>
            <w:pPr>
              <w:jc w:val="left"/>
            </w:pPr>
            <w:r>
              <w:rPr>
                <w:rFonts w:ascii="Aptos" w:hAnsi="Aptos"/>
                <w:b w:val="0"/>
                <w:i w:val="0"/>
                <w:color w:val="333333"/>
                <w:sz w:val="18"/>
              </w:rPr>
              <w:t>Capacity for loss</w:t>
            </w:r>
          </w:p>
        </w:tc>
        <w:tc>
          <w:tcPr>
            <w:tcW w:type="dxa" w:w="7344"/>
            <w:tcMar>
              <w:top w:w="120" w:type="dxa"/>
              <w:start w:w="140" w:type="dxa"/>
              <w:bottom w:w="120" w:type="dxa"/>
              <w:end w:w="140" w:type="dxa"/>
            </w:tcMar>
            <w:vAlign w:val="center"/>
          </w:tcPr>
          <w:p>
            <w:pPr>
              <w:jc w:val="left"/>
            </w:pPr>
            <w:r>
              <w:rPr>
                <w:rFonts w:ascii="Aptos" w:hAnsi="Aptos"/>
                <w:b w:val="0"/>
                <w:i w:val="0"/>
                <w:color w:val="333333"/>
                <w:sz w:val="18"/>
              </w:rPr>
              <w:t>[Financial ability to tolerate decline]</w:t>
            </w:r>
          </w:p>
        </w:tc>
      </w:tr>
      <w:tr>
        <w:tc>
          <w:tcPr>
            <w:tcW w:type="dxa" w:w="3240"/>
            <w:tcMar>
              <w:top w:w="120" w:type="dxa"/>
              <w:start w:w="140" w:type="dxa"/>
              <w:bottom w:w="120" w:type="dxa"/>
              <w:end w:w="140" w:type="dxa"/>
            </w:tcMar>
            <w:vAlign w:val="center"/>
            <w:shd w:fill="EDF2F8"/>
          </w:tcPr>
          <w:p>
            <w:pPr>
              <w:jc w:val="left"/>
            </w:pPr>
            <w:r>
              <w:rPr>
                <w:rFonts w:ascii="Aptos" w:hAnsi="Aptos"/>
                <w:b w:val="0"/>
                <w:i w:val="0"/>
                <w:color w:val="333333"/>
                <w:sz w:val="18"/>
              </w:rPr>
              <w:t>Willingness to take risk</w:t>
            </w:r>
          </w:p>
        </w:tc>
        <w:tc>
          <w:tcPr>
            <w:tcW w:type="dxa" w:w="7344"/>
            <w:tcMar>
              <w:top w:w="120" w:type="dxa"/>
              <w:start w:w="140" w:type="dxa"/>
              <w:bottom w:w="120" w:type="dxa"/>
              <w:end w:w="140" w:type="dxa"/>
            </w:tcMar>
            <w:vAlign w:val="center"/>
            <w:shd w:fill="EDF2F8"/>
          </w:tcPr>
          <w:p>
            <w:pPr>
              <w:jc w:val="left"/>
            </w:pPr>
            <w:r>
              <w:rPr>
                <w:rFonts w:ascii="Aptos" w:hAnsi="Aptos"/>
                <w:b w:val="0"/>
                <w:i w:val="0"/>
                <w:color w:val="333333"/>
                <w:sz w:val="18"/>
              </w:rPr>
              <w:t>[Behavioral comfort and likely response]</w:t>
            </w:r>
          </w:p>
        </w:tc>
      </w:tr>
      <w:tr>
        <w:tc>
          <w:tcPr>
            <w:tcW w:type="dxa" w:w="3240"/>
            <w:tcMar>
              <w:top w:w="120" w:type="dxa"/>
              <w:start w:w="140" w:type="dxa"/>
              <w:bottom w:w="120" w:type="dxa"/>
              <w:end w:w="140" w:type="dxa"/>
            </w:tcMar>
            <w:vAlign w:val="center"/>
          </w:tcPr>
          <w:p>
            <w:pPr>
              <w:jc w:val="left"/>
            </w:pPr>
            <w:r>
              <w:rPr>
                <w:rFonts w:ascii="Aptos" w:hAnsi="Aptos"/>
                <w:b w:val="0"/>
                <w:i w:val="0"/>
                <w:color w:val="333333"/>
                <w:sz w:val="18"/>
              </w:rPr>
              <w:t>Tax considerations</w:t>
            </w:r>
          </w:p>
        </w:tc>
        <w:tc>
          <w:tcPr>
            <w:tcW w:type="dxa" w:w="7344"/>
            <w:tcMar>
              <w:top w:w="120" w:type="dxa"/>
              <w:start w:w="140" w:type="dxa"/>
              <w:bottom w:w="120" w:type="dxa"/>
              <w:end w:w="140" w:type="dxa"/>
            </w:tcMar>
            <w:vAlign w:val="center"/>
          </w:tcPr>
          <w:p>
            <w:pPr>
              <w:jc w:val="left"/>
            </w:pPr>
            <w:r>
              <w:rPr>
                <w:rFonts w:ascii="Aptos" w:hAnsi="Aptos"/>
                <w:b w:val="0"/>
                <w:i w:val="0"/>
                <w:color w:val="333333"/>
                <w:sz w:val="18"/>
              </w:rPr>
              <w:t>[Accounts, jurisdiction, professional advice]</w:t>
            </w:r>
          </w:p>
        </w:tc>
      </w:tr>
      <w:tr>
        <w:tc>
          <w:tcPr>
            <w:tcW w:type="dxa" w:w="3240"/>
            <w:tcMar>
              <w:top w:w="120" w:type="dxa"/>
              <w:start w:w="140" w:type="dxa"/>
              <w:bottom w:w="120" w:type="dxa"/>
              <w:end w:w="140" w:type="dxa"/>
            </w:tcMar>
            <w:vAlign w:val="center"/>
            <w:shd w:fill="EDF2F8"/>
          </w:tcPr>
          <w:p>
            <w:pPr>
              <w:jc w:val="left"/>
            </w:pPr>
            <w:r>
              <w:rPr>
                <w:rFonts w:ascii="Aptos" w:hAnsi="Aptos"/>
                <w:b w:val="0"/>
                <w:i w:val="0"/>
                <w:color w:val="333333"/>
                <w:sz w:val="18"/>
              </w:rPr>
              <w:t>Legal or personal constraints</w:t>
            </w:r>
          </w:p>
        </w:tc>
        <w:tc>
          <w:tcPr>
            <w:tcW w:type="dxa" w:w="7344"/>
            <w:tcMar>
              <w:top w:w="120" w:type="dxa"/>
              <w:start w:w="140" w:type="dxa"/>
              <w:bottom w:w="120" w:type="dxa"/>
              <w:end w:w="140" w:type="dxa"/>
            </w:tcMar>
            <w:vAlign w:val="center"/>
            <w:shd w:fill="EDF2F8"/>
          </w:tcPr>
          <w:p>
            <w:pPr>
              <w:jc w:val="left"/>
            </w:pPr>
            <w:r>
              <w:rPr>
                <w:rFonts w:ascii="Aptos" w:hAnsi="Aptos"/>
                <w:b w:val="0"/>
                <w:i w:val="0"/>
                <w:color w:val="333333"/>
                <w:sz w:val="18"/>
              </w:rPr>
              <w:t>[Restrictions or exclusions]</w:t>
            </w:r>
          </w:p>
        </w:tc>
      </w:tr>
    </w:tbl>
    <w:p>
      <w:pPr>
        <w:pStyle w:val="Heading1"/>
      </w:pPr>
      <w:r>
        <w:t>Target asset allocation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c>
          <w:tcPr>
            <w:tcW w:type="dxa" w:w="2880"/>
            <w:shd w:fill="17365D"/>
            <w:tcMar>
              <w:top w:w="120" w:type="dxa"/>
              <w:start w:w="140" w:type="dxa"/>
              <w:bottom w:w="120" w:type="dxa"/>
              <w:end w:w="140" w:type="dxa"/>
            </w:tcMar>
            <w:vAlign w:val="center"/>
          </w:tcPr>
          <w:p>
            <w:pPr>
              <w:jc w:val="center"/>
            </w:pPr>
            <w:r>
              <w:rPr>
                <w:rFonts w:ascii="Aptos" w:hAnsi="Aptos"/>
                <w:b/>
                <w:i w:val="0"/>
                <w:color w:val="FFFFFF"/>
                <w:sz w:val="17"/>
              </w:rPr>
              <w:t>Asset class</w:t>
            </w:r>
          </w:p>
        </w:tc>
        <w:tc>
          <w:tcPr>
            <w:tcW w:type="dxa" w:w="1440"/>
            <w:shd w:fill="17365D"/>
            <w:tcMar>
              <w:top w:w="120" w:type="dxa"/>
              <w:start w:w="140" w:type="dxa"/>
              <w:bottom w:w="120" w:type="dxa"/>
              <w:end w:w="140" w:type="dxa"/>
            </w:tcMar>
            <w:vAlign w:val="center"/>
          </w:tcPr>
          <w:p>
            <w:pPr>
              <w:jc w:val="center"/>
            </w:pPr>
            <w:r>
              <w:rPr>
                <w:rFonts w:ascii="Aptos" w:hAnsi="Aptos"/>
                <w:b/>
                <w:i w:val="0"/>
                <w:color w:val="FFFFFF"/>
                <w:sz w:val="17"/>
              </w:rPr>
              <w:t>Target</w:t>
            </w:r>
          </w:p>
        </w:tc>
        <w:tc>
          <w:tcPr>
            <w:tcW w:type="dxa" w:w="1440"/>
            <w:shd w:fill="17365D"/>
            <w:tcMar>
              <w:top w:w="120" w:type="dxa"/>
              <w:start w:w="140" w:type="dxa"/>
              <w:bottom w:w="120" w:type="dxa"/>
              <w:end w:w="140" w:type="dxa"/>
            </w:tcMar>
            <w:vAlign w:val="center"/>
          </w:tcPr>
          <w:p>
            <w:pPr>
              <w:jc w:val="center"/>
            </w:pPr>
            <w:r>
              <w:rPr>
                <w:rFonts w:ascii="Aptos" w:hAnsi="Aptos"/>
                <w:b/>
                <w:i w:val="0"/>
                <w:color w:val="FFFFFF"/>
                <w:sz w:val="17"/>
              </w:rPr>
              <w:t>Minimum</w:t>
            </w:r>
          </w:p>
        </w:tc>
        <w:tc>
          <w:tcPr>
            <w:tcW w:type="dxa" w:w="1440"/>
            <w:shd w:fill="17365D"/>
            <w:tcMar>
              <w:top w:w="120" w:type="dxa"/>
              <w:start w:w="140" w:type="dxa"/>
              <w:bottom w:w="120" w:type="dxa"/>
              <w:end w:w="140" w:type="dxa"/>
            </w:tcMar>
            <w:vAlign w:val="center"/>
          </w:tcPr>
          <w:p>
            <w:pPr>
              <w:jc w:val="center"/>
            </w:pPr>
            <w:r>
              <w:rPr>
                <w:rFonts w:ascii="Aptos" w:hAnsi="Aptos"/>
                <w:b/>
                <w:i w:val="0"/>
                <w:color w:val="FFFFFF"/>
                <w:sz w:val="17"/>
              </w:rPr>
              <w:t>Maximum</w:t>
            </w:r>
          </w:p>
        </w:tc>
        <w:tc>
          <w:tcPr>
            <w:tcW w:type="dxa" w:w="3384"/>
            <w:shd w:fill="17365D"/>
            <w:tcMar>
              <w:top w:w="120" w:type="dxa"/>
              <w:start w:w="140" w:type="dxa"/>
              <w:bottom w:w="120" w:type="dxa"/>
              <w:end w:w="140" w:type="dxa"/>
            </w:tcMar>
            <w:vAlign w:val="center"/>
          </w:tcPr>
          <w:p>
            <w:pPr>
              <w:jc w:val="center"/>
            </w:pPr>
            <w:r>
              <w:rPr>
                <w:rFonts w:ascii="Aptos" w:hAnsi="Aptos"/>
                <w:b/>
                <w:i w:val="0"/>
                <w:color w:val="FFFFFF"/>
                <w:sz w:val="17"/>
              </w:rPr>
              <w:t>Purpose</w:t>
            </w:r>
          </w:p>
        </w:tc>
      </w:tr>
      <w:tr>
        <w:tc>
          <w:tcPr>
            <w:tcW w:type="dxa" w:w="2880"/>
            <w:tcMar>
              <w:top w:w="120" w:type="dxa"/>
              <w:start w:w="140" w:type="dxa"/>
              <w:bottom w:w="120" w:type="dxa"/>
              <w:end w:w="140" w:type="dxa"/>
            </w:tcMar>
            <w:vAlign w:val="center"/>
          </w:tcPr>
          <w:p>
            <w:pPr>
              <w:jc w:val="left"/>
            </w:pPr>
            <w:r>
              <w:rPr>
                <w:rFonts w:ascii="Aptos" w:hAnsi="Aptos"/>
                <w:b w:val="0"/>
                <w:i w:val="0"/>
                <w:color w:val="333333"/>
                <w:sz w:val="18"/>
              </w:rPr>
              <w:t>[Asset class]</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3384"/>
            <w:tcMar>
              <w:top w:w="120" w:type="dxa"/>
              <w:start w:w="140" w:type="dxa"/>
              <w:bottom w:w="120" w:type="dxa"/>
              <w:end w:w="140" w:type="dxa"/>
            </w:tcMar>
            <w:vAlign w:val="center"/>
          </w:tcPr>
          <w:p>
            <w:pPr>
              <w:jc w:val="left"/>
            </w:pPr>
            <w:r>
              <w:rPr>
                <w:rFonts w:ascii="Aptos" w:hAnsi="Aptos"/>
                <w:b w:val="0"/>
                <w:i w:val="0"/>
                <w:color w:val="333333"/>
                <w:sz w:val="18"/>
              </w:rPr>
              <w:t>[Role in portfolio]</w:t>
            </w:r>
          </w:p>
        </w:tc>
      </w:tr>
      <w:tr>
        <w:tc>
          <w:tcPr>
            <w:tcW w:type="dxa" w:w="2880"/>
            <w:tcMar>
              <w:top w:w="120" w:type="dxa"/>
              <w:start w:w="140" w:type="dxa"/>
              <w:bottom w:w="120" w:type="dxa"/>
              <w:end w:w="140" w:type="dxa"/>
            </w:tcMar>
            <w:vAlign w:val="center"/>
            <w:shd w:fill="EDF2F8"/>
          </w:tcPr>
          <w:p>
            <w:pPr>
              <w:jc w:val="left"/>
            </w:pPr>
            <w:r>
              <w:rPr>
                <w:rFonts w:ascii="Aptos" w:hAnsi="Aptos"/>
                <w:b w:val="0"/>
                <w:i w:val="0"/>
                <w:color w:val="333333"/>
                <w:sz w:val="18"/>
              </w:rPr>
              <w:t>[Asset class]</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3384"/>
            <w:tcMar>
              <w:top w:w="120" w:type="dxa"/>
              <w:start w:w="140" w:type="dxa"/>
              <w:bottom w:w="120" w:type="dxa"/>
              <w:end w:w="140" w:type="dxa"/>
            </w:tcMar>
            <w:vAlign w:val="center"/>
            <w:shd w:fill="EDF2F8"/>
          </w:tcPr>
          <w:p>
            <w:pPr>
              <w:jc w:val="center"/>
            </w:pPr>
            <w:r>
              <w:rPr>
                <w:rFonts w:ascii="Aptos" w:hAnsi="Aptos"/>
                <w:b w:val="0"/>
                <w:i w:val="0"/>
                <w:color w:val="333333"/>
                <w:sz w:val="18"/>
              </w:rPr>
              <w:t>[Role]</w:t>
            </w:r>
          </w:p>
        </w:tc>
      </w:tr>
      <w:tr>
        <w:tc>
          <w:tcPr>
            <w:tcW w:type="dxa" w:w="2880"/>
            <w:tcMar>
              <w:top w:w="120" w:type="dxa"/>
              <w:start w:w="140" w:type="dxa"/>
              <w:bottom w:w="120" w:type="dxa"/>
              <w:end w:w="140" w:type="dxa"/>
            </w:tcMar>
            <w:vAlign w:val="center"/>
          </w:tcPr>
          <w:p>
            <w:pPr>
              <w:jc w:val="left"/>
            </w:pPr>
            <w:r>
              <w:rPr>
                <w:rFonts w:ascii="Aptos" w:hAnsi="Aptos"/>
                <w:b w:val="0"/>
                <w:i w:val="0"/>
                <w:color w:val="333333"/>
                <w:sz w:val="18"/>
              </w:rPr>
              <w:t>[Asset class]</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tcPr>
          <w:p>
            <w:pPr>
              <w:jc w:val="center"/>
            </w:pPr>
            <w:r>
              <w:rPr>
                <w:rFonts w:ascii="Aptos" w:hAnsi="Aptos"/>
                <w:b w:val="0"/>
                <w:i w:val="0"/>
                <w:color w:val="333333"/>
                <w:sz w:val="18"/>
              </w:rPr>
              <w:t>[%]</w:t>
            </w:r>
          </w:p>
        </w:tc>
        <w:tc>
          <w:tcPr>
            <w:tcW w:type="dxa" w:w="3384"/>
            <w:tcMar>
              <w:top w:w="120" w:type="dxa"/>
              <w:start w:w="140" w:type="dxa"/>
              <w:bottom w:w="120" w:type="dxa"/>
              <w:end w:w="140" w:type="dxa"/>
            </w:tcMar>
            <w:vAlign w:val="center"/>
          </w:tcPr>
          <w:p>
            <w:pPr>
              <w:jc w:val="center"/>
            </w:pPr>
            <w:r>
              <w:rPr>
                <w:rFonts w:ascii="Aptos" w:hAnsi="Aptos"/>
                <w:b w:val="0"/>
                <w:i w:val="0"/>
                <w:color w:val="333333"/>
                <w:sz w:val="18"/>
              </w:rPr>
              <w:t>[Role]</w:t>
            </w:r>
          </w:p>
        </w:tc>
      </w:tr>
      <w:tr>
        <w:tc>
          <w:tcPr>
            <w:tcW w:type="dxa" w:w="2880"/>
            <w:tcMar>
              <w:top w:w="120" w:type="dxa"/>
              <w:start w:w="140" w:type="dxa"/>
              <w:bottom w:w="120" w:type="dxa"/>
              <w:end w:w="140" w:type="dxa"/>
            </w:tcMar>
            <w:vAlign w:val="center"/>
            <w:shd w:fill="EDF2F8"/>
          </w:tcPr>
          <w:p>
            <w:pPr>
              <w:jc w:val="left"/>
            </w:pPr>
            <w:r>
              <w:rPr>
                <w:rFonts w:ascii="Aptos" w:hAnsi="Aptos"/>
                <w:b w:val="0"/>
                <w:i w:val="0"/>
                <w:color w:val="333333"/>
                <w:sz w:val="18"/>
              </w:rPr>
              <w:t>Cash</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1440"/>
            <w:tcMar>
              <w:top w:w="120" w:type="dxa"/>
              <w:start w:w="140" w:type="dxa"/>
              <w:bottom w:w="120" w:type="dxa"/>
              <w:end w:w="140" w:type="dxa"/>
            </w:tcMar>
            <w:vAlign w:val="center"/>
            <w:shd w:fill="EDF2F8"/>
          </w:tcPr>
          <w:p>
            <w:pPr>
              <w:jc w:val="center"/>
            </w:pPr>
            <w:r>
              <w:rPr>
                <w:rFonts w:ascii="Aptos" w:hAnsi="Aptos"/>
                <w:b w:val="0"/>
                <w:i w:val="0"/>
                <w:color w:val="333333"/>
                <w:sz w:val="18"/>
              </w:rPr>
              <w:t>[%]</w:t>
            </w:r>
          </w:p>
        </w:tc>
        <w:tc>
          <w:tcPr>
            <w:tcW w:type="dxa" w:w="3384"/>
            <w:tcMar>
              <w:top w:w="120" w:type="dxa"/>
              <w:start w:w="140" w:type="dxa"/>
              <w:bottom w:w="120" w:type="dxa"/>
              <w:end w:w="140" w:type="dxa"/>
            </w:tcMar>
            <w:vAlign w:val="center"/>
            <w:shd w:fill="EDF2F8"/>
          </w:tcPr>
          <w:p>
            <w:pPr>
              <w:jc w:val="center"/>
            </w:pPr>
            <w:r>
              <w:rPr>
                <w:rFonts w:ascii="Aptos" w:hAnsi="Aptos"/>
                <w:b w:val="0"/>
                <w:i w:val="0"/>
                <w:color w:val="333333"/>
                <w:sz w:val="18"/>
              </w:rPr>
              <w:t>Liquidity</w:t>
            </w:r>
          </w:p>
        </w:tc>
      </w:tr>
    </w:tbl>
    <w:p>
      <w:r>
        <w:rPr>
          <w:rFonts w:ascii="Aptos" w:hAnsi="Aptos"/>
          <w:b w:val="0"/>
          <w:i/>
          <w:color w:val="555555"/>
          <w:sz w:val="17"/>
        </w:rPr>
        <w:t>Allocation check: targets should total 100%. Ranges should be wide enough to avoid unnecessary trading but specific enough to trigger review.</w:t>
      </w:r>
    </w:p>
    <w:p>
      <w:r>
        <w:br w:type="page"/>
      </w:r>
    </w:p>
    <w:p>
      <w:pPr>
        <w:pStyle w:val="Heading1"/>
      </w:pPr>
      <w:r>
        <w:t>Implementation rules</w:t>
      </w:r>
    </w:p>
    <w:p>
      <w:pPr>
        <w:pStyle w:val="Heading2"/>
      </w:pPr>
      <w:r>
        <w:t>Permitted investments</w:t>
      </w:r>
    </w:p>
    <w:p>
      <w:r>
        <w:rPr>
          <w:rFonts w:ascii="Aptos" w:hAnsi="Aptos"/>
          <w:b w:val="0"/>
          <w:i/>
          <w:color w:val="555555"/>
          <w:sz w:val="18"/>
        </w:rPr>
        <w:t>List eligible account types, funds, securities, or strategies in plain language.</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pStyle w:val="Heading2"/>
      </w:pPr>
      <w:r>
        <w:t>Excluded investments</w:t>
      </w:r>
    </w:p>
    <w:p>
      <w:r>
        <w:rPr>
          <w:rFonts w:ascii="Aptos" w:hAnsi="Aptos"/>
          <w:b w:val="0"/>
          <w:i/>
          <w:color w:val="555555"/>
          <w:sz w:val="18"/>
        </w:rPr>
        <w:t>Record explicit exclusions, concentration limits, borrowing rules, and any environmental or values-based constraints.</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pStyle w:val="Heading1"/>
      </w:pPr>
      <w:r>
        <w:t>Rebalancing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c>
          <w:tcPr>
            <w:tcW w:type="dxa" w:w="2880"/>
            <w:shd w:fill="17365D"/>
            <w:tcMar>
              <w:top w:w="120" w:type="dxa"/>
              <w:start w:w="140" w:type="dxa"/>
              <w:bottom w:w="120" w:type="dxa"/>
              <w:end w:w="140" w:type="dxa"/>
            </w:tcMar>
            <w:vAlign w:val="center"/>
          </w:tcPr>
          <w:p>
            <w:pPr>
              <w:jc w:val="center"/>
            </w:pPr>
            <w:r>
              <w:rPr>
                <w:rFonts w:ascii="Aptos" w:hAnsi="Aptos"/>
                <w:b/>
                <w:i w:val="0"/>
                <w:color w:val="FFFFFF"/>
                <w:sz w:val="17"/>
              </w:rPr>
              <w:t>Trigger</w:t>
            </w:r>
          </w:p>
        </w:tc>
        <w:tc>
          <w:tcPr>
            <w:tcW w:type="dxa" w:w="4608"/>
            <w:shd w:fill="17365D"/>
            <w:tcMar>
              <w:top w:w="120" w:type="dxa"/>
              <w:start w:w="140" w:type="dxa"/>
              <w:bottom w:w="120" w:type="dxa"/>
              <w:end w:w="140" w:type="dxa"/>
            </w:tcMar>
            <w:vAlign w:val="center"/>
          </w:tcPr>
          <w:p>
            <w:pPr>
              <w:jc w:val="center"/>
            </w:pPr>
            <w:r>
              <w:rPr>
                <w:rFonts w:ascii="Aptos" w:hAnsi="Aptos"/>
                <w:b/>
                <w:i w:val="0"/>
                <w:color w:val="FFFFFF"/>
                <w:sz w:val="17"/>
              </w:rPr>
              <w:t>Action</w:t>
            </w:r>
          </w:p>
        </w:tc>
        <w:tc>
          <w:tcPr>
            <w:tcW w:type="dxa" w:w="3096"/>
            <w:shd w:fill="17365D"/>
            <w:tcMar>
              <w:top w:w="120" w:type="dxa"/>
              <w:start w:w="140" w:type="dxa"/>
              <w:bottom w:w="120" w:type="dxa"/>
              <w:end w:w="140" w:type="dxa"/>
            </w:tcMar>
            <w:vAlign w:val="center"/>
          </w:tcPr>
          <w:p>
            <w:pPr>
              <w:jc w:val="center"/>
            </w:pPr>
            <w:r>
              <w:rPr>
                <w:rFonts w:ascii="Aptos" w:hAnsi="Aptos"/>
                <w:b/>
                <w:i w:val="0"/>
                <w:color w:val="FFFFFF"/>
                <w:sz w:val="17"/>
              </w:rPr>
              <w:t>Exceptions</w:t>
            </w:r>
          </w:p>
        </w:tc>
      </w:tr>
      <w:tr>
        <w:tc>
          <w:tcPr>
            <w:tcW w:type="dxa" w:w="2880"/>
            <w:tcMar>
              <w:top w:w="120" w:type="dxa"/>
              <w:start w:w="140" w:type="dxa"/>
              <w:bottom w:w="120" w:type="dxa"/>
              <w:end w:w="140" w:type="dxa"/>
            </w:tcMar>
            <w:vAlign w:val="center"/>
          </w:tcPr>
          <w:p>
            <w:pPr>
              <w:jc w:val="left"/>
            </w:pPr>
            <w:r>
              <w:rPr>
                <w:rFonts w:ascii="Aptos" w:hAnsi="Aptos"/>
                <w:b w:val="0"/>
                <w:i w:val="0"/>
                <w:color w:val="333333"/>
                <w:sz w:val="18"/>
              </w:rPr>
              <w:t>Calendar review</w:t>
            </w:r>
          </w:p>
        </w:tc>
        <w:tc>
          <w:tcPr>
            <w:tcW w:type="dxa" w:w="4608"/>
            <w:tcMar>
              <w:top w:w="120" w:type="dxa"/>
              <w:start w:w="140" w:type="dxa"/>
              <w:bottom w:w="120" w:type="dxa"/>
              <w:end w:w="140" w:type="dxa"/>
            </w:tcMar>
            <w:vAlign w:val="center"/>
          </w:tcPr>
          <w:p>
            <w:pPr>
              <w:jc w:val="center"/>
            </w:pPr>
            <w:r>
              <w:rPr>
                <w:rFonts w:ascii="Aptos" w:hAnsi="Aptos"/>
                <w:b w:val="0"/>
                <w:i w:val="0"/>
                <w:color w:val="333333"/>
                <w:sz w:val="18"/>
              </w:rPr>
              <w:t>[Frequency]</w:t>
            </w:r>
          </w:p>
        </w:tc>
        <w:tc>
          <w:tcPr>
            <w:tcW w:type="dxa" w:w="3096"/>
            <w:tcMar>
              <w:top w:w="120" w:type="dxa"/>
              <w:start w:w="140" w:type="dxa"/>
              <w:bottom w:w="120" w:type="dxa"/>
              <w:end w:w="140" w:type="dxa"/>
            </w:tcMar>
            <w:vAlign w:val="center"/>
          </w:tcPr>
          <w:p>
            <w:pPr>
              <w:jc w:val="left"/>
            </w:pPr>
            <w:r>
              <w:rPr>
                <w:rFonts w:ascii="Aptos" w:hAnsi="Aptos"/>
                <w:b w:val="0"/>
                <w:i w:val="0"/>
                <w:color w:val="333333"/>
                <w:sz w:val="18"/>
              </w:rPr>
              <w:t>[Tax, cost, liquidity constraints]</w:t>
            </w:r>
          </w:p>
        </w:tc>
      </w:tr>
      <w:tr>
        <w:tc>
          <w:tcPr>
            <w:tcW w:type="dxa" w:w="2880"/>
            <w:tcMar>
              <w:top w:w="120" w:type="dxa"/>
              <w:start w:w="140" w:type="dxa"/>
              <w:bottom w:w="120" w:type="dxa"/>
              <w:end w:w="140" w:type="dxa"/>
            </w:tcMar>
            <w:vAlign w:val="center"/>
            <w:shd w:fill="EDF2F8"/>
          </w:tcPr>
          <w:p>
            <w:pPr>
              <w:jc w:val="left"/>
            </w:pPr>
            <w:r>
              <w:rPr>
                <w:rFonts w:ascii="Aptos" w:hAnsi="Aptos"/>
                <w:b w:val="0"/>
                <w:i w:val="0"/>
                <w:color w:val="333333"/>
                <w:sz w:val="18"/>
              </w:rPr>
              <w:t>Range breach</w:t>
            </w:r>
          </w:p>
        </w:tc>
        <w:tc>
          <w:tcPr>
            <w:tcW w:type="dxa" w:w="4608"/>
            <w:tcMar>
              <w:top w:w="120" w:type="dxa"/>
              <w:start w:w="140" w:type="dxa"/>
              <w:bottom w:w="120" w:type="dxa"/>
              <w:end w:w="140" w:type="dxa"/>
            </w:tcMar>
            <w:vAlign w:val="center"/>
            <w:shd w:fill="EDF2F8"/>
          </w:tcPr>
          <w:p>
            <w:pPr>
              <w:jc w:val="left"/>
            </w:pPr>
            <w:r>
              <w:rPr>
                <w:rFonts w:ascii="Aptos" w:hAnsi="Aptos"/>
                <w:b w:val="0"/>
                <w:i w:val="0"/>
                <w:color w:val="333333"/>
                <w:sz w:val="18"/>
              </w:rPr>
              <w:t>[Restore toward target or direct new cash flows]</w:t>
            </w:r>
          </w:p>
        </w:tc>
        <w:tc>
          <w:tcPr>
            <w:tcW w:type="dxa" w:w="3096"/>
            <w:tcMar>
              <w:top w:w="120" w:type="dxa"/>
              <w:start w:w="140" w:type="dxa"/>
              <w:bottom w:w="120" w:type="dxa"/>
              <w:end w:w="140" w:type="dxa"/>
            </w:tcMar>
            <w:vAlign w:val="center"/>
            <w:shd w:fill="EDF2F8"/>
          </w:tcPr>
          <w:p>
            <w:pPr>
              <w:jc w:val="left"/>
            </w:pPr>
            <w:r>
              <w:rPr>
                <w:rFonts w:ascii="Aptos" w:hAnsi="Aptos"/>
                <w:b w:val="0"/>
                <w:i w:val="0"/>
                <w:color w:val="333333"/>
                <w:sz w:val="18"/>
              </w:rPr>
              <w:t>[Document exception]</w:t>
            </w:r>
          </w:p>
        </w:tc>
      </w:tr>
      <w:tr>
        <w:tc>
          <w:tcPr>
            <w:tcW w:type="dxa" w:w="2880"/>
            <w:tcMar>
              <w:top w:w="120" w:type="dxa"/>
              <w:start w:w="140" w:type="dxa"/>
              <w:bottom w:w="120" w:type="dxa"/>
              <w:end w:w="140" w:type="dxa"/>
            </w:tcMar>
            <w:vAlign w:val="center"/>
          </w:tcPr>
          <w:p>
            <w:pPr>
              <w:jc w:val="left"/>
            </w:pPr>
            <w:r>
              <w:rPr>
                <w:rFonts w:ascii="Aptos" w:hAnsi="Aptos"/>
                <w:b w:val="0"/>
                <w:i w:val="0"/>
                <w:color w:val="333333"/>
                <w:sz w:val="18"/>
              </w:rPr>
              <w:t>Major life change</w:t>
            </w:r>
          </w:p>
        </w:tc>
        <w:tc>
          <w:tcPr>
            <w:tcW w:type="dxa" w:w="4608"/>
            <w:tcMar>
              <w:top w:w="120" w:type="dxa"/>
              <w:start w:w="140" w:type="dxa"/>
              <w:bottom w:w="120" w:type="dxa"/>
              <w:end w:w="140" w:type="dxa"/>
            </w:tcMar>
            <w:vAlign w:val="center"/>
          </w:tcPr>
          <w:p>
            <w:pPr>
              <w:jc w:val="center"/>
            </w:pPr>
            <w:r>
              <w:rPr>
                <w:rFonts w:ascii="Aptos" w:hAnsi="Aptos"/>
                <w:b w:val="0"/>
                <w:i w:val="0"/>
                <w:color w:val="333333"/>
                <w:sz w:val="18"/>
              </w:rPr>
              <w:t>[Full IPS review]</w:t>
            </w:r>
          </w:p>
        </w:tc>
        <w:tc>
          <w:tcPr>
            <w:tcW w:type="dxa" w:w="3096"/>
            <w:tcMar>
              <w:top w:w="120" w:type="dxa"/>
              <w:start w:w="140" w:type="dxa"/>
              <w:bottom w:w="120" w:type="dxa"/>
              <w:end w:w="140" w:type="dxa"/>
            </w:tcMar>
            <w:vAlign w:val="center"/>
          </w:tcPr>
          <w:p>
            <w:pPr>
              <w:jc w:val="center"/>
            </w:pPr>
            <w:r>
              <w:rPr>
                <w:rFonts w:ascii="Aptos" w:hAnsi="Aptos"/>
                <w:b w:val="0"/>
                <w:i w:val="0"/>
                <w:color w:val="333333"/>
                <w:sz w:val="18"/>
              </w:rPr>
              <w:t>[Examples]</w:t>
            </w:r>
          </w:p>
        </w:tc>
      </w:tr>
    </w:tbl>
    <w:p>
      <w:pPr>
        <w:pStyle w:val="Heading1"/>
      </w:pPr>
      <w:r>
        <w:t>Behavior rules</w:t>
      </w:r>
    </w:p>
    <w:p>
      <w:pPr>
        <w:pStyle w:val="ListBullet"/>
      </w:pPr>
      <w:r>
        <w:rPr>
          <w:rFonts w:ascii="Aptos" w:hAnsi="Aptos"/>
          <w:b w:val="0"/>
          <w:i w:val="0"/>
          <w:color w:val="000000"/>
          <w:sz w:val="20"/>
        </w:rPr>
        <w:t>☐ Do not change strategy solely because of headlines or short-term forecasts</w:t>
      </w:r>
    </w:p>
    <w:p>
      <w:pPr>
        <w:pStyle w:val="ListBullet"/>
      </w:pPr>
      <w:r>
        <w:rPr>
          <w:rFonts w:ascii="Aptos" w:hAnsi="Aptos"/>
          <w:b w:val="0"/>
          <w:i w:val="0"/>
          <w:color w:val="000000"/>
          <w:sz w:val="20"/>
        </w:rPr>
        <w:t>☐ Document the reason before making an exception</w:t>
      </w:r>
    </w:p>
    <w:p>
      <w:pPr>
        <w:pStyle w:val="ListBullet"/>
      </w:pPr>
      <w:r>
        <w:rPr>
          <w:rFonts w:ascii="Aptos" w:hAnsi="Aptos"/>
          <w:b w:val="0"/>
          <w:i w:val="0"/>
          <w:color w:val="000000"/>
          <w:sz w:val="20"/>
        </w:rPr>
        <w:t>☐ Use new contributions and withdrawals to rebalance when practical</w:t>
      </w:r>
    </w:p>
    <w:p>
      <w:pPr>
        <w:pStyle w:val="ListBullet"/>
      </w:pPr>
      <w:r>
        <w:rPr>
          <w:rFonts w:ascii="Aptos" w:hAnsi="Aptos"/>
          <w:b w:val="0"/>
          <w:i w:val="0"/>
          <w:color w:val="000000"/>
          <w:sz w:val="20"/>
        </w:rPr>
        <w:t>☐ Pause and review before selling during a severe market decline</w:t>
      </w:r>
    </w:p>
    <w:p>
      <w:r>
        <w:br w:type="page"/>
      </w:r>
    </w:p>
    <w:p>
      <w:pPr>
        <w:pStyle w:val="Heading1"/>
      </w:pPr>
      <w:r>
        <w:t>Monitoring and governance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c>
          <w:tcPr>
            <w:tcW w:type="dxa" w:w="3096"/>
            <w:shd w:fill="17365D"/>
            <w:tcMar>
              <w:top w:w="120" w:type="dxa"/>
              <w:start w:w="140" w:type="dxa"/>
              <w:bottom w:w="120" w:type="dxa"/>
              <w:end w:w="140" w:type="dxa"/>
            </w:tcMar>
            <w:vAlign w:val="center"/>
          </w:tcPr>
          <w:p>
            <w:pPr>
              <w:jc w:val="center"/>
            </w:pPr>
            <w:r>
              <w:rPr>
                <w:rFonts w:ascii="Aptos" w:hAnsi="Aptos"/>
                <w:b/>
                <w:i w:val="0"/>
                <w:color w:val="FFFFFF"/>
                <w:sz w:val="17"/>
              </w:rPr>
              <w:t>Review item</w:t>
            </w:r>
          </w:p>
        </w:tc>
        <w:tc>
          <w:tcPr>
            <w:tcW w:type="dxa" w:w="2376"/>
            <w:shd w:fill="17365D"/>
            <w:tcMar>
              <w:top w:w="120" w:type="dxa"/>
              <w:start w:w="140" w:type="dxa"/>
              <w:bottom w:w="120" w:type="dxa"/>
              <w:end w:w="140" w:type="dxa"/>
            </w:tcMar>
            <w:vAlign w:val="center"/>
          </w:tcPr>
          <w:p>
            <w:pPr>
              <w:jc w:val="center"/>
            </w:pPr>
            <w:r>
              <w:rPr>
                <w:rFonts w:ascii="Aptos" w:hAnsi="Aptos"/>
                <w:b/>
                <w:i w:val="0"/>
                <w:color w:val="FFFFFF"/>
                <w:sz w:val="17"/>
              </w:rPr>
              <w:t>Frequency</w:t>
            </w:r>
          </w:p>
        </w:tc>
        <w:tc>
          <w:tcPr>
            <w:tcW w:type="dxa" w:w="3168"/>
            <w:shd w:fill="17365D"/>
            <w:tcMar>
              <w:top w:w="120" w:type="dxa"/>
              <w:start w:w="140" w:type="dxa"/>
              <w:bottom w:w="120" w:type="dxa"/>
              <w:end w:w="140" w:type="dxa"/>
            </w:tcMar>
            <w:vAlign w:val="center"/>
          </w:tcPr>
          <w:p>
            <w:pPr>
              <w:jc w:val="center"/>
            </w:pPr>
            <w:r>
              <w:rPr>
                <w:rFonts w:ascii="Aptos" w:hAnsi="Aptos"/>
                <w:b/>
                <w:i w:val="0"/>
                <w:color w:val="FFFFFF"/>
                <w:sz w:val="17"/>
              </w:rPr>
              <w:t>Evidence</w:t>
            </w:r>
          </w:p>
        </w:tc>
        <w:tc>
          <w:tcPr>
            <w:tcW w:type="dxa" w:w="1944"/>
            <w:shd w:fill="17365D"/>
            <w:tcMar>
              <w:top w:w="120" w:type="dxa"/>
              <w:start w:w="140" w:type="dxa"/>
              <w:bottom w:w="120" w:type="dxa"/>
              <w:end w:w="140" w:type="dxa"/>
            </w:tcMar>
            <w:vAlign w:val="center"/>
          </w:tcPr>
          <w:p>
            <w:pPr>
              <w:jc w:val="center"/>
            </w:pPr>
            <w:r>
              <w:rPr>
                <w:rFonts w:ascii="Aptos" w:hAnsi="Aptos"/>
                <w:b/>
                <w:i w:val="0"/>
                <w:color w:val="FFFFFF"/>
                <w:sz w:val="17"/>
              </w:rPr>
              <w:t>Responsible person</w:t>
            </w:r>
          </w:p>
        </w:tc>
      </w:tr>
      <w:tr>
        <w:tc>
          <w:tcPr>
            <w:tcW w:type="dxa" w:w="3096"/>
            <w:tcMar>
              <w:top w:w="120" w:type="dxa"/>
              <w:start w:w="140" w:type="dxa"/>
              <w:bottom w:w="120" w:type="dxa"/>
              <w:end w:w="140" w:type="dxa"/>
            </w:tcMar>
            <w:vAlign w:val="center"/>
          </w:tcPr>
          <w:p>
            <w:pPr>
              <w:jc w:val="left"/>
            </w:pPr>
            <w:r>
              <w:rPr>
                <w:rFonts w:ascii="Aptos" w:hAnsi="Aptos"/>
                <w:b w:val="0"/>
                <w:i w:val="0"/>
                <w:color w:val="333333"/>
                <w:sz w:val="18"/>
              </w:rPr>
              <w:t>Allocation and drift</w:t>
            </w:r>
          </w:p>
        </w:tc>
        <w:tc>
          <w:tcPr>
            <w:tcW w:type="dxa" w:w="2376"/>
            <w:tcMar>
              <w:top w:w="120" w:type="dxa"/>
              <w:start w:w="140" w:type="dxa"/>
              <w:bottom w:w="120" w:type="dxa"/>
              <w:end w:w="140" w:type="dxa"/>
            </w:tcMar>
            <w:vAlign w:val="center"/>
          </w:tcPr>
          <w:p>
            <w:pPr>
              <w:jc w:val="left"/>
            </w:pPr>
            <w:r>
              <w:rPr>
                <w:rFonts w:ascii="Aptos" w:hAnsi="Aptos"/>
                <w:b w:val="0"/>
                <w:i w:val="0"/>
                <w:color w:val="333333"/>
                <w:sz w:val="18"/>
              </w:rPr>
              <w:t>[Quarterly / semiannual]</w:t>
            </w:r>
          </w:p>
        </w:tc>
        <w:tc>
          <w:tcPr>
            <w:tcW w:type="dxa" w:w="3168"/>
            <w:tcMar>
              <w:top w:w="120" w:type="dxa"/>
              <w:start w:w="140" w:type="dxa"/>
              <w:bottom w:w="120" w:type="dxa"/>
              <w:end w:w="140" w:type="dxa"/>
            </w:tcMar>
            <w:vAlign w:val="center"/>
          </w:tcPr>
          <w:p>
            <w:pPr>
              <w:jc w:val="left"/>
            </w:pPr>
            <w:r>
              <w:rPr>
                <w:rFonts w:ascii="Aptos" w:hAnsi="Aptos"/>
                <w:b w:val="0"/>
                <w:i w:val="0"/>
                <w:color w:val="333333"/>
                <w:sz w:val="18"/>
              </w:rPr>
              <w:t>[Portfolio report]</w:t>
            </w:r>
          </w:p>
        </w:tc>
        <w:tc>
          <w:tcPr>
            <w:tcW w:type="dxa" w:w="1944"/>
            <w:tcMar>
              <w:top w:w="120" w:type="dxa"/>
              <w:start w:w="140" w:type="dxa"/>
              <w:bottom w:w="120" w:type="dxa"/>
              <w:end w:w="140" w:type="dxa"/>
            </w:tcMar>
            <w:vAlign w:val="center"/>
          </w:tcPr>
          <w:p>
            <w:pPr>
              <w:jc w:val="center"/>
            </w:pPr>
            <w:r>
              <w:rPr>
                <w:rFonts w:ascii="Aptos" w:hAnsi="Aptos"/>
                <w:b w:val="0"/>
                <w:i w:val="0"/>
                <w:color w:val="333333"/>
                <w:sz w:val="18"/>
              </w:rPr>
              <w:t>[Name]</w:t>
            </w:r>
          </w:p>
        </w:tc>
      </w:tr>
      <w:tr>
        <w:tc>
          <w:tcPr>
            <w:tcW w:type="dxa" w:w="3096"/>
            <w:tcMar>
              <w:top w:w="120" w:type="dxa"/>
              <w:start w:w="140" w:type="dxa"/>
              <w:bottom w:w="120" w:type="dxa"/>
              <w:end w:w="140" w:type="dxa"/>
            </w:tcMar>
            <w:vAlign w:val="center"/>
            <w:shd w:fill="EDF2F8"/>
          </w:tcPr>
          <w:p>
            <w:pPr>
              <w:jc w:val="left"/>
            </w:pPr>
            <w:r>
              <w:rPr>
                <w:rFonts w:ascii="Aptos" w:hAnsi="Aptos"/>
                <w:b w:val="0"/>
                <w:i w:val="0"/>
                <w:color w:val="333333"/>
                <w:sz w:val="18"/>
              </w:rPr>
              <w:t>Fees and taxes</w:t>
            </w:r>
          </w:p>
        </w:tc>
        <w:tc>
          <w:tcPr>
            <w:tcW w:type="dxa" w:w="2376"/>
            <w:tcMar>
              <w:top w:w="120" w:type="dxa"/>
              <w:start w:w="140" w:type="dxa"/>
              <w:bottom w:w="120" w:type="dxa"/>
              <w:end w:w="140" w:type="dxa"/>
            </w:tcMar>
            <w:vAlign w:val="center"/>
            <w:shd w:fill="EDF2F8"/>
          </w:tcPr>
          <w:p>
            <w:pPr>
              <w:jc w:val="center"/>
            </w:pPr>
            <w:r>
              <w:rPr>
                <w:rFonts w:ascii="Aptos" w:hAnsi="Aptos"/>
                <w:b w:val="0"/>
                <w:i w:val="0"/>
                <w:color w:val="333333"/>
                <w:sz w:val="18"/>
              </w:rPr>
              <w:t>[Annual]</w:t>
            </w:r>
          </w:p>
        </w:tc>
        <w:tc>
          <w:tcPr>
            <w:tcW w:type="dxa" w:w="3168"/>
            <w:tcMar>
              <w:top w:w="120" w:type="dxa"/>
              <w:start w:w="140" w:type="dxa"/>
              <w:bottom w:w="120" w:type="dxa"/>
              <w:end w:w="140" w:type="dxa"/>
            </w:tcMar>
            <w:vAlign w:val="center"/>
            <w:shd w:fill="EDF2F8"/>
          </w:tcPr>
          <w:p>
            <w:pPr>
              <w:jc w:val="left"/>
            </w:pPr>
            <w:r>
              <w:rPr>
                <w:rFonts w:ascii="Aptos" w:hAnsi="Aptos"/>
                <w:b w:val="0"/>
                <w:i w:val="0"/>
                <w:color w:val="333333"/>
                <w:sz w:val="18"/>
              </w:rPr>
              <w:t>[Statements and tax advice]</w:t>
            </w:r>
          </w:p>
        </w:tc>
        <w:tc>
          <w:tcPr>
            <w:tcW w:type="dxa" w:w="1944"/>
            <w:tcMar>
              <w:top w:w="120" w:type="dxa"/>
              <w:start w:w="140" w:type="dxa"/>
              <w:bottom w:w="120" w:type="dxa"/>
              <w:end w:w="140" w:type="dxa"/>
            </w:tcMar>
            <w:vAlign w:val="center"/>
            <w:shd w:fill="EDF2F8"/>
          </w:tcPr>
          <w:p>
            <w:pPr>
              <w:jc w:val="center"/>
            </w:pPr>
            <w:r>
              <w:rPr>
                <w:rFonts w:ascii="Aptos" w:hAnsi="Aptos"/>
                <w:b w:val="0"/>
                <w:i w:val="0"/>
                <w:color w:val="333333"/>
                <w:sz w:val="18"/>
              </w:rPr>
              <w:t>[Name]</w:t>
            </w:r>
          </w:p>
        </w:tc>
      </w:tr>
      <w:tr>
        <w:tc>
          <w:tcPr>
            <w:tcW w:type="dxa" w:w="3096"/>
            <w:tcMar>
              <w:top w:w="120" w:type="dxa"/>
              <w:start w:w="140" w:type="dxa"/>
              <w:bottom w:w="120" w:type="dxa"/>
              <w:end w:w="140" w:type="dxa"/>
            </w:tcMar>
            <w:vAlign w:val="center"/>
          </w:tcPr>
          <w:p>
            <w:pPr>
              <w:jc w:val="left"/>
            </w:pPr>
            <w:r>
              <w:rPr>
                <w:rFonts w:ascii="Aptos" w:hAnsi="Aptos"/>
                <w:b w:val="0"/>
                <w:i w:val="0"/>
                <w:color w:val="333333"/>
                <w:sz w:val="18"/>
              </w:rPr>
              <w:t>Goals and cash flows</w:t>
            </w:r>
          </w:p>
        </w:tc>
        <w:tc>
          <w:tcPr>
            <w:tcW w:type="dxa" w:w="2376"/>
            <w:tcMar>
              <w:top w:w="120" w:type="dxa"/>
              <w:start w:w="140" w:type="dxa"/>
              <w:bottom w:w="120" w:type="dxa"/>
              <w:end w:w="140" w:type="dxa"/>
            </w:tcMar>
            <w:vAlign w:val="center"/>
          </w:tcPr>
          <w:p>
            <w:pPr>
              <w:jc w:val="left"/>
            </w:pPr>
            <w:r>
              <w:rPr>
                <w:rFonts w:ascii="Aptos" w:hAnsi="Aptos"/>
                <w:b w:val="0"/>
                <w:i w:val="0"/>
                <w:color w:val="333333"/>
                <w:sz w:val="18"/>
              </w:rPr>
              <w:t>[Annual or on change]</w:t>
            </w:r>
          </w:p>
        </w:tc>
        <w:tc>
          <w:tcPr>
            <w:tcW w:type="dxa" w:w="3168"/>
            <w:tcMar>
              <w:top w:w="120" w:type="dxa"/>
              <w:start w:w="140" w:type="dxa"/>
              <w:bottom w:w="120" w:type="dxa"/>
              <w:end w:w="140" w:type="dxa"/>
            </w:tcMar>
            <w:vAlign w:val="center"/>
          </w:tcPr>
          <w:p>
            <w:pPr>
              <w:jc w:val="center"/>
            </w:pPr>
            <w:r>
              <w:rPr>
                <w:rFonts w:ascii="Aptos" w:hAnsi="Aptos"/>
                <w:b w:val="0"/>
                <w:i w:val="0"/>
                <w:color w:val="333333"/>
                <w:sz w:val="18"/>
              </w:rPr>
              <w:t>[Updated plan]</w:t>
            </w:r>
          </w:p>
        </w:tc>
        <w:tc>
          <w:tcPr>
            <w:tcW w:type="dxa" w:w="1944"/>
            <w:tcMar>
              <w:top w:w="120" w:type="dxa"/>
              <w:start w:w="140" w:type="dxa"/>
              <w:bottom w:w="120" w:type="dxa"/>
              <w:end w:w="140" w:type="dxa"/>
            </w:tcMar>
            <w:vAlign w:val="center"/>
          </w:tcPr>
          <w:p>
            <w:pPr>
              <w:jc w:val="center"/>
            </w:pPr>
            <w:r>
              <w:rPr>
                <w:rFonts w:ascii="Aptos" w:hAnsi="Aptos"/>
                <w:b w:val="0"/>
                <w:i w:val="0"/>
                <w:color w:val="333333"/>
                <w:sz w:val="18"/>
              </w:rPr>
              <w:t>[Name]</w:t>
            </w:r>
          </w:p>
        </w:tc>
      </w:tr>
      <w:tr>
        <w:tc>
          <w:tcPr>
            <w:tcW w:type="dxa" w:w="3096"/>
            <w:tcMar>
              <w:top w:w="120" w:type="dxa"/>
              <w:start w:w="140" w:type="dxa"/>
              <w:bottom w:w="120" w:type="dxa"/>
              <w:end w:w="140" w:type="dxa"/>
            </w:tcMar>
            <w:vAlign w:val="center"/>
            <w:shd w:fill="EDF2F8"/>
          </w:tcPr>
          <w:p>
            <w:pPr>
              <w:jc w:val="left"/>
            </w:pPr>
            <w:r>
              <w:rPr>
                <w:rFonts w:ascii="Aptos" w:hAnsi="Aptos"/>
                <w:b w:val="0"/>
                <w:i w:val="0"/>
                <w:color w:val="333333"/>
                <w:sz w:val="18"/>
              </w:rPr>
              <w:t>Beneficiaries and estate coordination</w:t>
            </w:r>
          </w:p>
        </w:tc>
        <w:tc>
          <w:tcPr>
            <w:tcW w:type="dxa" w:w="2376"/>
            <w:tcMar>
              <w:top w:w="120" w:type="dxa"/>
              <w:start w:w="140" w:type="dxa"/>
              <w:bottom w:w="120" w:type="dxa"/>
              <w:end w:w="140" w:type="dxa"/>
            </w:tcMar>
            <w:vAlign w:val="center"/>
            <w:shd w:fill="EDF2F8"/>
          </w:tcPr>
          <w:p>
            <w:pPr>
              <w:jc w:val="center"/>
            </w:pPr>
            <w:r>
              <w:rPr>
                <w:rFonts w:ascii="Aptos" w:hAnsi="Aptos"/>
                <w:b w:val="0"/>
                <w:i w:val="0"/>
                <w:color w:val="333333"/>
                <w:sz w:val="18"/>
              </w:rPr>
              <w:t>[On life event]</w:t>
            </w:r>
          </w:p>
        </w:tc>
        <w:tc>
          <w:tcPr>
            <w:tcW w:type="dxa" w:w="3168"/>
            <w:tcMar>
              <w:top w:w="120" w:type="dxa"/>
              <w:start w:w="140" w:type="dxa"/>
              <w:bottom w:w="120" w:type="dxa"/>
              <w:end w:w="140" w:type="dxa"/>
            </w:tcMar>
            <w:vAlign w:val="center"/>
            <w:shd w:fill="EDF2F8"/>
          </w:tcPr>
          <w:p>
            <w:pPr>
              <w:jc w:val="center"/>
            </w:pPr>
            <w:r>
              <w:rPr>
                <w:rFonts w:ascii="Aptos" w:hAnsi="Aptos"/>
                <w:b w:val="0"/>
                <w:i w:val="0"/>
                <w:color w:val="333333"/>
                <w:sz w:val="18"/>
              </w:rPr>
              <w:t>[Account records]</w:t>
            </w:r>
          </w:p>
        </w:tc>
        <w:tc>
          <w:tcPr>
            <w:tcW w:type="dxa" w:w="1944"/>
            <w:tcMar>
              <w:top w:w="120" w:type="dxa"/>
              <w:start w:w="140" w:type="dxa"/>
              <w:bottom w:w="120" w:type="dxa"/>
              <w:end w:w="140" w:type="dxa"/>
            </w:tcMar>
            <w:vAlign w:val="center"/>
            <w:shd w:fill="EDF2F8"/>
          </w:tcPr>
          <w:p>
            <w:pPr>
              <w:jc w:val="center"/>
            </w:pPr>
            <w:r>
              <w:rPr>
                <w:rFonts w:ascii="Aptos" w:hAnsi="Aptos"/>
                <w:b w:val="0"/>
                <w:i w:val="0"/>
                <w:color w:val="333333"/>
                <w:sz w:val="18"/>
              </w:rPr>
              <w:t>[Name]</w:t>
            </w:r>
          </w:p>
        </w:tc>
      </w:tr>
    </w:tbl>
    <w:p>
      <w:pPr>
        <w:pStyle w:val="Heading2"/>
      </w:pPr>
      <w:r>
        <w:t>Exception log</w:t>
      </w:r>
    </w:p>
    <w:p>
      <w:r>
        <w:rPr>
          <w:rFonts w:ascii="Aptos" w:hAnsi="Aptos"/>
          <w:b w:val="0"/>
          <w:i/>
          <w:color w:val="555555"/>
          <w:sz w:val="18"/>
        </w:rPr>
        <w:t>Record the date, rule affected, reason, decision, approver, and date for reconsideration.</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spacing w:after="80"/>
      </w:pPr>
      <w:r>
        <w:rPr>
          <w:rFonts w:ascii="Aptos" w:hAnsi="Aptos"/>
          <w:b w:val="0"/>
          <w:i w:val="0"/>
          <w:color w:val="B7B7B7"/>
          <w:sz w:val="18"/>
        </w:rPr>
        <w:t>________________________________________________________________________________</w:t>
      </w:r>
    </w:p>
    <w:p>
      <w:pPr>
        <w:pStyle w:val="Heading1"/>
      </w:pPr>
      <w:r>
        <w:t>Acknowledgment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c>
          <w:tcPr>
            <w:tcW w:type="dxa" w:w="5112"/>
            <w:tcMar>
              <w:top w:w="140" w:type="dxa"/>
              <w:start w:w="150" w:type="dxa"/>
              <w:bottom w:w="140" w:type="dxa"/>
              <w:end w:w="150" w:type="dxa"/>
            </w:tcMar>
          </w:tcPr>
          <w:p>
            <w:r>
              <w:rPr>
                <w:rFonts w:ascii="Aptos" w:hAnsi="Aptos"/>
                <w:b/>
                <w:i w:val="0"/>
                <w:color w:val="17365D"/>
                <w:sz w:val="17"/>
              </w:rPr>
              <w:t>Investor signature</w:t>
              <w:br/>
            </w:r>
            <w:r>
              <w:rPr>
                <w:rFonts w:ascii="Aptos" w:hAnsi="Aptos"/>
                <w:b w:val="0"/>
                <w:i/>
                <w:color w:val="666666"/>
                <w:sz w:val="20"/>
              </w:rPr>
              <w:t>Click or type here</w:t>
            </w:r>
          </w:p>
        </w:tc>
        <w:tc>
          <w:tcPr>
            <w:tcW w:type="dxa" w:w="5112"/>
            <w:tcMar>
              <w:top w:w="140" w:type="dxa"/>
              <w:start w:w="150" w:type="dxa"/>
              <w:bottom w:w="140" w:type="dxa"/>
              <w:end w:w="150" w:type="dxa"/>
            </w:tcMar>
          </w:tcPr>
          <w:p>
            <w:r>
              <w:rPr>
                <w:rFonts w:ascii="Aptos" w:hAnsi="Aptos"/>
                <w:b/>
                <w:i w:val="0"/>
                <w:color w:val="17365D"/>
                <w:sz w:val="17"/>
              </w:rPr>
              <w:t>Date</w:t>
              <w:br/>
            </w:r>
            <w:r>
              <w:rPr>
                <w:rFonts w:ascii="Aptos" w:hAnsi="Aptos"/>
                <w:b w:val="0"/>
                <w:i/>
                <w:color w:val="666666"/>
                <w:sz w:val="20"/>
              </w:rPr>
              <w:t>Click or type here</w:t>
            </w:r>
          </w:p>
        </w:tc>
      </w:tr>
      <w:tr>
        <w:tc>
          <w:tcPr>
            <w:tcW w:type="dxa" w:w="5112"/>
            <w:tcMar>
              <w:top w:w="140" w:type="dxa"/>
              <w:start w:w="150" w:type="dxa"/>
              <w:bottom w:w="140" w:type="dxa"/>
              <w:end w:w="150" w:type="dxa"/>
            </w:tcMar>
          </w:tcPr>
          <w:p>
            <w:r>
              <w:rPr>
                <w:rFonts w:ascii="Aptos" w:hAnsi="Aptos"/>
                <w:b/>
                <w:i w:val="0"/>
                <w:color w:val="17365D"/>
                <w:sz w:val="17"/>
              </w:rPr>
              <w:t>Adviser or witness if applicable</w:t>
              <w:br/>
            </w:r>
            <w:r>
              <w:rPr>
                <w:rFonts w:ascii="Aptos" w:hAnsi="Aptos"/>
                <w:b w:val="0"/>
                <w:i/>
                <w:color w:val="666666"/>
                <w:sz w:val="20"/>
              </w:rPr>
              <w:t>Click or type here</w:t>
            </w:r>
          </w:p>
        </w:tc>
        <w:tc>
          <w:tcPr>
            <w:tcW w:type="dxa" w:w="5112"/>
            <w:tcMar>
              <w:top w:w="140" w:type="dxa"/>
              <w:start w:w="150" w:type="dxa"/>
              <w:bottom w:w="140" w:type="dxa"/>
              <w:end w:w="150" w:type="dxa"/>
            </w:tcMar>
          </w:tcPr>
          <w:p>
            <w:r>
              <w:rPr>
                <w:rFonts w:ascii="Aptos" w:hAnsi="Aptos"/>
                <w:b/>
                <w:i w:val="0"/>
                <w:color w:val="17365D"/>
                <w:sz w:val="17"/>
              </w:rPr>
              <w:t>Date</w:t>
              <w:br/>
            </w:r>
            <w:r>
              <w:rPr>
                <w:rFonts w:ascii="Aptos" w:hAnsi="Aptos"/>
                <w:b w:val="0"/>
                <w:i/>
                <w:color w:val="666666"/>
                <w:sz w:val="20"/>
              </w:rPr>
              <w:t>Click or type here</w:t>
            </w:r>
          </w:p>
        </w:tc>
      </w:tr>
    </w:tbl>
    <w:sectPr w:rsidR="00FC693F" w:rsidRPr="0006063C" w:rsidSect="00034616">
      <w:footerReference w:type="default" r:id="rId9"/>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17365D"/>
        <w:sz w:val="16"/>
      </w:rPr>
      <w:t>Personal Investment Policy Statement  |  Review after major changes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Investment Policy Statement</dc:title>
  <dc:subject/>
  <dc:creator>Free Statement Templates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